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272CEE">
      <w:pPr>
        <w:pStyle w:val="a8"/>
        <w:spacing w:before="0"/>
        <w:jc w:val="center"/>
        <w:rPr>
          <w:b/>
          <w:bCs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-653415</wp:posOffset>
            </wp:positionV>
            <wp:extent cx="3980815" cy="2990215"/>
            <wp:effectExtent l="0" t="0" r="0" b="0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990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D52">
        <w:rPr>
          <w:b/>
          <w:bCs/>
          <w:color w:val="FF0000"/>
          <w:sz w:val="48"/>
          <w:szCs w:val="48"/>
        </w:rPr>
        <w:t>П</w:t>
      </w:r>
      <w:r w:rsidR="00A02D52">
        <w:rPr>
          <w:b/>
          <w:bCs/>
          <w:color w:val="FF0000"/>
          <w:sz w:val="48"/>
          <w:szCs w:val="48"/>
        </w:rPr>
        <w:t>ротиводействие коррупции</w:t>
      </w:r>
    </w:p>
    <w:p w:rsidR="00000000" w:rsidRDefault="00A02D52">
      <w:pPr>
        <w:widowControl/>
        <w:suppressAutoHyphens w:val="0"/>
        <w:spacing w:before="280" w:after="280"/>
        <w:jc w:val="center"/>
        <w:textAlignment w:val="auto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lang w:val="ru-RU" w:eastAsia="ru-RU" w:bidi="ar-SA"/>
        </w:rPr>
        <w:t xml:space="preserve">Из Федерального закона от 25 декабря 2008 года № 273-ФЗ «О противодействии коррупции» </w:t>
      </w:r>
    </w:p>
    <w:p w:rsidR="00000000" w:rsidRDefault="00A02D52">
      <w:pPr>
        <w:widowControl/>
        <w:suppressAutoHyphens w:val="0"/>
        <w:spacing w:before="280" w:after="280"/>
        <w:ind w:left="720"/>
        <w:textAlignment w:val="auto"/>
        <w:rPr>
          <w:b/>
          <w:color w:val="C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 соответствии </w:t>
      </w:r>
      <w:hyperlink r:id="rId6" w:history="1">
        <w:r>
          <w:rPr>
            <w:rStyle w:val="a5"/>
            <w:rFonts w:cs="Times New Roman"/>
            <w:b/>
            <w:color w:val="auto"/>
            <w:sz w:val="28"/>
            <w:szCs w:val="28"/>
          </w:rPr>
          <w:t>со ст.1 Федерально</w:t>
        </w:r>
        <w:r>
          <w:rPr>
            <w:rStyle w:val="a5"/>
            <w:rFonts w:cs="Times New Roman"/>
            <w:b/>
            <w:color w:val="auto"/>
            <w:sz w:val="28"/>
            <w:szCs w:val="28"/>
          </w:rPr>
          <w:t>го закона «О противодействии коррупции»</w:t>
        </w:r>
      </w:hyperlink>
      <w:r>
        <w:rPr>
          <w:rFonts w:cs="Times New Roman"/>
          <w:b/>
          <w:sz w:val="28"/>
          <w:szCs w:val="28"/>
        </w:rPr>
        <w:t xml:space="preserve"> </w:t>
      </w:r>
    </w:p>
    <w:p w:rsidR="00000000" w:rsidRDefault="00A02D52">
      <w:pPr>
        <w:pStyle w:val="a8"/>
        <w:rPr>
          <w:rStyle w:val="a4"/>
          <w:sz w:val="28"/>
          <w:szCs w:val="28"/>
        </w:rPr>
      </w:pPr>
      <w:r>
        <w:rPr>
          <w:b/>
          <w:color w:val="C00000"/>
          <w:sz w:val="28"/>
          <w:szCs w:val="28"/>
        </w:rPr>
        <w:t>КОРРУПЦИЯ </w:t>
      </w:r>
      <w:r>
        <w:rPr>
          <w:sz w:val="28"/>
          <w:szCs w:val="28"/>
        </w:rPr>
        <w:t>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</w:t>
      </w:r>
      <w:r>
        <w:rPr>
          <w:sz w:val="28"/>
          <w:szCs w:val="28"/>
        </w:rPr>
        <w:t>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</w:t>
      </w:r>
      <w:r>
        <w:rPr>
          <w:sz w:val="28"/>
          <w:szCs w:val="28"/>
        </w:rPr>
        <w:t>анному лицу другими физическими лицами.</w:t>
      </w:r>
    </w:p>
    <w:p w:rsidR="00000000" w:rsidRDefault="00A02D52">
      <w:pPr>
        <w:pStyle w:val="a8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Основания: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  от  25.12.2008 № 273-ФЗ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"О противодействии коррупции";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послание Президента Российской Федерации Федеральному Собранию Российской Федерации от 30 ноября 2010 года;</w:t>
      </w:r>
    </w:p>
    <w:p w:rsidR="00000000" w:rsidRDefault="00A02D52">
      <w:pPr>
        <w:pStyle w:val="a8"/>
        <w:spacing w:before="0" w:after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- Указ Президента Р</w:t>
      </w:r>
      <w:r>
        <w:rPr>
          <w:sz w:val="28"/>
          <w:szCs w:val="28"/>
        </w:rPr>
        <w:t>оссийской Федерации от 13.03.2012г. №297 «О национальном плане  противодействия коррупции на 2012 – 2013 годы и внесении изменений  в некоторые акты Президента Российской Федерации по вопросам противодействия коррупции».</w:t>
      </w:r>
    </w:p>
    <w:p w:rsidR="00000000" w:rsidRDefault="00A02D52">
      <w:pPr>
        <w:pStyle w:val="a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Задачами  по реализации мер, направ</w:t>
      </w:r>
      <w:r>
        <w:rPr>
          <w:rStyle w:val="a4"/>
          <w:sz w:val="28"/>
          <w:szCs w:val="28"/>
        </w:rPr>
        <w:t>ленных на противодействие коррупции, являются: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– </w:t>
      </w:r>
      <w:r>
        <w:rPr>
          <w:sz w:val="28"/>
          <w:szCs w:val="28"/>
        </w:rPr>
        <w:t>устранение причин, порождающих коррупцию;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антикоррупционного общественного сознания, вовлечение гражданского общества в реализацию программы противодействия коррупции;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- создание системы мо</w:t>
      </w:r>
      <w:r>
        <w:rPr>
          <w:sz w:val="28"/>
          <w:szCs w:val="28"/>
        </w:rPr>
        <w:t>ниторинга коррупционных  факторов.</w:t>
      </w:r>
    </w:p>
    <w:p w:rsidR="00000000" w:rsidRDefault="00A02D52">
      <w:pPr>
        <w:pStyle w:val="a8"/>
        <w:spacing w:before="0" w:after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 – </w:t>
      </w:r>
      <w:r>
        <w:rPr>
          <w:sz w:val="28"/>
          <w:szCs w:val="28"/>
        </w:rPr>
        <w:t>формирование нетерпимости по отношению к  коррупционным действиям.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Ожидаемые    результаты: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механизма, препятствующего расширению коррупции;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– </w:t>
      </w:r>
      <w:r>
        <w:rPr>
          <w:sz w:val="28"/>
          <w:szCs w:val="28"/>
        </w:rPr>
        <w:t>создание нормативной правовой базы для эффективного противодейс</w:t>
      </w:r>
      <w:r>
        <w:rPr>
          <w:sz w:val="28"/>
          <w:szCs w:val="28"/>
        </w:rPr>
        <w:t>твия коррупции;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отсутствие коррупционных правонарушений со  стороны должностных лиц</w:t>
      </w:r>
    </w:p>
    <w:p w:rsidR="00000000" w:rsidRDefault="00A02D52">
      <w:pPr>
        <w:pStyle w:val="a8"/>
        <w:spacing w:before="0" w:after="0"/>
        <w:jc w:val="both"/>
        <w:rPr>
          <w:rStyle w:val="a4"/>
          <w:color w:val="C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создание эффективного механизма влияния  гражданского общества на эффективность реализаци программы противодействия коррупции.</w:t>
      </w:r>
    </w:p>
    <w:p w:rsidR="00000000" w:rsidRDefault="00A02D52">
      <w:pPr>
        <w:pStyle w:val="a8"/>
        <w:spacing w:before="0" w:after="0"/>
      </w:pPr>
      <w:r>
        <w:rPr>
          <w:rStyle w:val="a4"/>
          <w:color w:val="C00000"/>
          <w:sz w:val="28"/>
          <w:szCs w:val="28"/>
        </w:rPr>
        <w:lastRenderedPageBreak/>
        <w:t> </w:t>
      </w:r>
      <w:r>
        <w:rPr>
          <w:b/>
          <w:bCs/>
          <w:color w:val="C00000"/>
          <w:sz w:val="48"/>
          <w:szCs w:val="48"/>
        </w:rPr>
        <w:t>Определены основные направления государс</w:t>
      </w:r>
      <w:r>
        <w:rPr>
          <w:b/>
          <w:bCs/>
          <w:color w:val="C00000"/>
          <w:sz w:val="48"/>
          <w:szCs w:val="48"/>
        </w:rPr>
        <w:t>твенной политики в области противодействия коррупции на 2014 - 2015 годы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  <w:hyperlink r:id="rId7" w:history="1">
        <w:r>
          <w:rPr>
            <w:rStyle w:val="a5"/>
            <w:rFonts w:eastAsia="Times New Roman" w:cs="Times New Roman"/>
            <w:b/>
            <w:bCs/>
            <w:sz w:val="28"/>
            <w:szCs w:val="28"/>
            <w:lang w:val="ru-RU" w:eastAsia="ru-RU" w:bidi="ar-SA"/>
          </w:rPr>
          <w:t>Указ Президента РФ от 11.04.2014 N 226 "О Национальном плане противодействия коррупции на 2014 - 2015 годы"</w:t>
        </w:r>
      </w:hyperlink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000000" w:rsidRDefault="00A02D52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В ц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елях организации исполнения Федерального закона "О противодействии коррупции" и реализации Национальной стратегии противодействия коррупции, утвержденной Указом Президента РФ от 13.04.2010 N 460, Правительству РФ, руководителю Администрации Президента РФ,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руководителям федеральных органов исполнительной власти, иных государственных органов, высшим должностным лицам субъектов РФ, Председателю Банка России, руководителям ПФ РФ, ФСС РФ, ФФОМС РФ, государственных корпораций (компаний), иных организаций, создава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емых Российской Федерацией на основании федеральных законов, поставлены соответствующие задачи по противодействию коррупции в пределах своей компетенции и сроки представления докладов о результатах исполнения этих задач.</w:t>
      </w:r>
    </w:p>
    <w:p w:rsidR="00000000" w:rsidRDefault="00A02D52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Утвержденный Национальный план напр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авлен на решение следующих основных задач, в том числе:</w:t>
      </w:r>
    </w:p>
    <w:p w:rsidR="00000000" w:rsidRDefault="00A02D52">
      <w:pPr>
        <w:widowControl/>
        <w:suppressAutoHyphens w:val="0"/>
        <w:jc w:val="both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совершенствование организационных основ противодействия коррупции в субъектах РФ;</w:t>
      </w:r>
    </w:p>
    <w:p w:rsidR="00000000" w:rsidRDefault="00A02D52">
      <w:pPr>
        <w:widowControl/>
        <w:suppressAutoHyphens w:val="0"/>
        <w:jc w:val="both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активизация антикоррупционного просвещения граждан;</w:t>
      </w:r>
    </w:p>
    <w:p w:rsidR="00000000" w:rsidRDefault="00A02D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sz w:val="28"/>
          <w:szCs w:val="28"/>
          <w:lang w:val="ru-RU" w:eastAsia="ru-RU" w:bidi="ar-SA"/>
        </w:rPr>
        <w:t>обеспечение исполнения законодательных актов и управленческих реше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ний в области противодействия коррупции в соответствии с Национальной стратегией противодействия коррупции.</w:t>
      </w:r>
    </w:p>
    <w:p w:rsidR="00000000" w:rsidRDefault="00272CEE">
      <w:pPr>
        <w:widowControl/>
        <w:suppressAutoHyphens w:val="0"/>
        <w:jc w:val="both"/>
        <w:textAlignment w:val="auto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1128395</wp:posOffset>
            </wp:positionV>
            <wp:extent cx="4184015" cy="2980690"/>
            <wp:effectExtent l="0" t="0" r="0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980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D52">
        <w:rPr>
          <w:rFonts w:eastAsia="Times New Roman" w:cs="Times New Roman"/>
          <w:sz w:val="28"/>
          <w:szCs w:val="28"/>
          <w:lang w:val="ru-RU" w:eastAsia="ru-RU" w:bidi="ar-SA"/>
        </w:rPr>
        <w:t>К</w:t>
      </w:r>
      <w:r w:rsidR="00A02D52">
        <w:rPr>
          <w:rFonts w:eastAsia="Times New Roman" w:cs="Times New Roman"/>
          <w:sz w:val="28"/>
          <w:szCs w:val="28"/>
          <w:lang w:val="ru-RU" w:eastAsia="ru-RU" w:bidi="ar-SA"/>
        </w:rPr>
        <w:t>роме того, внесены изменения в Указ Президента РФ от 21.09.2009 N 1065 "О проверке достоверности и полноты сведений, представляемых гражданами, пр</w:t>
      </w:r>
      <w:r w:rsidR="00A02D52">
        <w:rPr>
          <w:rFonts w:eastAsia="Times New Roman" w:cs="Times New Roman"/>
          <w:sz w:val="28"/>
          <w:szCs w:val="28"/>
          <w:lang w:val="ru-RU" w:eastAsia="ru-RU" w:bidi="ar-SA"/>
        </w:rPr>
        <w:t>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000000" w:rsidRDefault="00A02D52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000000" w:rsidRDefault="00A02D52">
      <w:pPr>
        <w:widowControl/>
        <w:shd w:val="clear" w:color="auto" w:fill="FFFFFF"/>
        <w:suppressAutoHyphens w:val="0"/>
        <w:spacing w:before="280" w:after="280" w:line="420" w:lineRule="atLeast"/>
        <w:textAlignment w:val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  <w:t> 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lang w:val="ru-RU" w:eastAsia="ru-RU" w:bidi="ar-S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  <w:t> 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lang w:val="ru-RU" w:eastAsia="ru-RU" w:bidi="ar-S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  <w:t> 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lang w:val="ru-RU" w:eastAsia="ru-RU" w:bidi="ar-S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  <w:t> 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lang w:val="ru-RU" w:eastAsia="ru-RU" w:bidi="ar-S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  <w:t> 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lang w:val="ru-RU" w:eastAsia="ru-RU" w:bidi="ar-S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  <w:t> </w:t>
      </w:r>
    </w:p>
    <w:p w:rsidR="00000000" w:rsidRDefault="00A02D52">
      <w:pPr>
        <w:widowControl/>
        <w:shd w:val="clear" w:color="auto" w:fill="FFFFFF"/>
        <w:suppressAutoHyphens w:val="0"/>
        <w:spacing w:before="280" w:after="280" w:line="420" w:lineRule="atLeast"/>
        <w:textAlignment w:val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</w:pPr>
    </w:p>
    <w:p w:rsidR="00000000" w:rsidRDefault="00A02D52">
      <w:pPr>
        <w:widowControl/>
        <w:shd w:val="clear" w:color="auto" w:fill="FFFFFF"/>
        <w:suppressAutoHyphens w:val="0"/>
        <w:spacing w:before="280" w:after="280" w:line="420" w:lineRule="atLeast"/>
        <w:textAlignment w:val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</w:pPr>
    </w:p>
    <w:p w:rsidR="00000000" w:rsidRDefault="00A02D52">
      <w:pPr>
        <w:widowControl/>
        <w:shd w:val="clear" w:color="auto" w:fill="FFFFFF"/>
        <w:suppressAutoHyphens w:val="0"/>
        <w:spacing w:before="280" w:after="280" w:line="420" w:lineRule="atLeast"/>
        <w:textAlignment w:val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 w:eastAsia="ru-RU" w:bidi="ar-SA"/>
        </w:rPr>
      </w:pPr>
    </w:p>
    <w:p w:rsidR="00000000" w:rsidRDefault="00272CEE">
      <w:pPr>
        <w:widowControl/>
        <w:shd w:val="clear" w:color="auto" w:fill="FFFFFF"/>
        <w:suppressAutoHyphens w:val="0"/>
        <w:spacing w:before="280" w:after="280" w:line="420" w:lineRule="atLeast"/>
        <w:jc w:val="center"/>
        <w:textAlignment w:val="auto"/>
        <w:rPr>
          <w:rFonts w:eastAsia="Times New Roman" w:cs="Times New Roman"/>
          <w:b/>
          <w:bCs/>
          <w:color w:val="FF0000"/>
          <w:sz w:val="40"/>
          <w:szCs w:val="40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3810</wp:posOffset>
            </wp:positionV>
            <wp:extent cx="2715895" cy="3580765"/>
            <wp:effectExtent l="0" t="0" r="0" b="0"/>
            <wp:wrapTight wrapText="bothSides">
              <wp:wrapPolygon edited="0">
                <wp:start x="0" y="0"/>
                <wp:lineTo x="0" y="21489"/>
                <wp:lineTo x="21514" y="21489"/>
                <wp:lineTo x="2151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3580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D52">
        <w:rPr>
          <w:rFonts w:eastAsia="Times New Roman" w:cs="Times New Roman"/>
          <w:b/>
          <w:bCs/>
          <w:color w:val="FF0000"/>
          <w:sz w:val="40"/>
          <w:szCs w:val="40"/>
          <w:lang w:val="ru-RU" w:eastAsia="ru-RU" w:bidi="ar-SA"/>
        </w:rPr>
        <w:t>П</w:t>
      </w:r>
      <w:r w:rsidR="00A02D52">
        <w:rPr>
          <w:rFonts w:eastAsia="Times New Roman" w:cs="Times New Roman"/>
          <w:b/>
          <w:bCs/>
          <w:color w:val="FF0000"/>
          <w:sz w:val="40"/>
          <w:szCs w:val="40"/>
          <w:lang w:val="ru-RU" w:eastAsia="ru-RU" w:bidi="ar-SA"/>
        </w:rPr>
        <w:t xml:space="preserve"> А М Я Т К А</w:t>
      </w:r>
    </w:p>
    <w:p w:rsidR="00000000" w:rsidRDefault="00A02D52">
      <w:pPr>
        <w:widowControl/>
        <w:suppressAutoHyphens w:val="0"/>
        <w:spacing w:before="280"/>
        <w:jc w:val="center"/>
        <w:textAlignment w:val="auto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b/>
          <w:bCs/>
          <w:color w:val="FF0000"/>
          <w:sz w:val="40"/>
          <w:szCs w:val="40"/>
          <w:lang w:val="ru-RU" w:eastAsia="ru-RU" w:bidi="ar-SA"/>
        </w:rPr>
        <w:t>для граждан по проти</w:t>
      </w:r>
      <w:r>
        <w:rPr>
          <w:rFonts w:eastAsia="Times New Roman" w:cs="Times New Roman"/>
          <w:b/>
          <w:bCs/>
          <w:color w:val="FF0000"/>
          <w:sz w:val="40"/>
          <w:szCs w:val="40"/>
          <w:lang w:val="ru-RU" w:eastAsia="ru-RU" w:bidi="ar-SA"/>
        </w:rPr>
        <w:t>водействию коррупции</w:t>
      </w:r>
    </w:p>
    <w:p w:rsidR="00000000" w:rsidRDefault="00A02D52">
      <w:pPr>
        <w:widowControl/>
        <w:suppressAutoHyphens w:val="0"/>
        <w:spacing w:before="280"/>
        <w:jc w:val="both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Несмотря на предпринимаемые меры, коррупция, являясь неизбежным следствием избыточного администрирования со стороны государства, по-прежнему серьёзно затрудняет нормальное функционирование всех общественных механизмов, препятствует пр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оведению социальных преобразований и повышению эффективности национальной экономики, вызывает в российском обществе серьёзную тревогу и недоверие к государственным институтам, создает негативный имидж России на международной арене и правомерно рассматривае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тся как одна из угроз безопасности России.</w:t>
      </w:r>
    </w:p>
    <w:p w:rsidR="00000000" w:rsidRDefault="00A02D52">
      <w:pPr>
        <w:widowControl/>
        <w:suppressAutoHyphens w:val="0"/>
        <w:spacing w:before="280"/>
        <w:jc w:val="both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25 декабря 2008 года Президентом России подписан Федеральный закон «О противодействии коррупции», который впервые в отечественном законодательстве даёт юридическое толкование понятию «коррупция», устанавливает осн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овные принципы противодействия этому явлению, определяет правовые и организационные основы предупреждения и борьбы с ней.</w:t>
      </w:r>
    </w:p>
    <w:p w:rsidR="00000000" w:rsidRDefault="00A02D52">
      <w:pPr>
        <w:widowControl/>
        <w:suppressAutoHyphens w:val="0"/>
        <w:spacing w:before="280"/>
        <w:jc w:val="both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В этом законе, по сути, сформулирована политика государства в сфере противодействия коррупции.</w:t>
      </w:r>
    </w:p>
    <w:p w:rsidR="00000000" w:rsidRDefault="00A02D52">
      <w:pPr>
        <w:widowControl/>
        <w:suppressAutoHyphens w:val="0"/>
        <w:spacing w:before="280"/>
        <w:jc w:val="both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Что такое </w:t>
      </w: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коррупция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 - это подкуп (получ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ение или дача взятки), любое незаконное использование лицом своих служебных полномочий, сопряженное с получением выгоды (имущества, услуг или льгот и (или) преимуществ, в том числе неимущественного характера) как для себя, так и для своих близких вопреки з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аконным интересам граждан, общества и государства, либо незаконное предоставление такой выгоды.</w:t>
      </w:r>
    </w:p>
    <w:p w:rsidR="00000000" w:rsidRDefault="00A02D52">
      <w:pPr>
        <w:widowControl/>
        <w:suppressAutoHyphens w:val="0"/>
        <w:spacing w:before="280"/>
        <w:jc w:val="both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lastRenderedPageBreak/>
        <w:t>Главной задачей, стоящей перед нашим обществом является снижение уровня коррупции и обеспечение защиты прав и законных интересов граждан, общества и государства</w:t>
      </w:r>
      <w:r>
        <w:rPr>
          <w:rFonts w:eastAsia="Times New Roman" w:cs="Times New Roman"/>
          <w:sz w:val="32"/>
          <w:szCs w:val="32"/>
          <w:lang w:val="ru-RU" w:eastAsia="ru-RU" w:bidi="ar-SA"/>
        </w:rPr>
        <w:t xml:space="preserve"> от угроз, связанных с коррупцией.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К коррупционным преступлениям в форме подкупа относятся следующие деяния, содержащие признаки состава преступлений, предусмотренных Уголовным кодексом Российской Федерации: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злоупотребление должностными полномочиями (ст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. 285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дача взятки (ст. 291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получение взятки (ст. 290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превышение должностных полномочий (ст. 286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коммерческий подкуп (ст. 204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служебный подлог (ст. 292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халатность (ст. 293 УК РФ);</w:t>
      </w:r>
    </w:p>
    <w:p w:rsidR="00000000" w:rsidRDefault="00A02D52">
      <w:pPr>
        <w:widowControl/>
        <w:suppressAutoHyphens w:val="0"/>
        <w:textAlignment w:val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- незаконное учас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тие в предпринимательской деятельности (ст. 289 УК РФ).</w:t>
      </w:r>
    </w:p>
    <w:p w:rsidR="00000000" w:rsidRDefault="00A02D52">
      <w:pPr>
        <w:widowControl/>
        <w:suppressAutoHyphens w:val="0"/>
        <w:spacing w:before="280"/>
        <w:jc w:val="both"/>
        <w:textAlignment w:val="auto"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  <w:lang w:val="ru-RU" w:eastAsia="ru-RU" w:bidi="ar-SA"/>
        </w:rPr>
        <w:t>К иным коррупционным преступлениям, при наличии признаков коррупции, относятся следующие деяния, содержащие признаки составов преступлений, предусмотренных Уголовным кодексом Российской Федерации: мош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енничество, совершенное лицом с использованием своего служебного положения; присвоение или растрата, совершенные лицом с использованием своего служебного положения; регистрация незаконных сделок с землей; злоупотребление полномочиями частными нотариусами и</w:t>
      </w:r>
      <w:r>
        <w:rPr>
          <w:rFonts w:eastAsia="Times New Roman" w:cs="Times New Roman"/>
          <w:sz w:val="32"/>
          <w:szCs w:val="32"/>
          <w:lang w:val="ru-RU" w:eastAsia="ru-RU" w:bidi="ar-SA"/>
        </w:rPr>
        <w:t xml:space="preserve"> аудиторами, совершенное в целях извлечения выгод и преимуществ для себя или других лиц; хищение или вымогательство оружия, боеприпасов, взрывчатых веществ и взрывных устройств, совершенное лицом с использованием своего служебного положения; хищение или вы</w:t>
      </w:r>
      <w:r>
        <w:rPr>
          <w:rFonts w:eastAsia="Times New Roman" w:cs="Times New Roman"/>
          <w:sz w:val="32"/>
          <w:szCs w:val="32"/>
          <w:lang w:val="ru-RU" w:eastAsia="ru-RU" w:bidi="ar-SA"/>
        </w:rPr>
        <w:t xml:space="preserve">могательство наркотических средств или психотропных веществ, совершенное лицом с использованием своего служебного положения; злоупотребление должностными полномочиями, превышение или присвоение должностных полномочий должностного лица при наличии у такого 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должностного лица корыстной или иной личной заинтересованности; незаконное участие в предпринимательской деятельности; служебный подлог.В муниципальном бюджетном дошкольном образовательном учреждении детском саду комбинированного вида № 10 «Ивушка» проводи</w:t>
      </w:r>
      <w:r>
        <w:rPr>
          <w:rFonts w:eastAsia="Times New Roman" w:cs="Times New Roman"/>
          <w:sz w:val="32"/>
          <w:szCs w:val="32"/>
          <w:lang w:val="ru-RU" w:eastAsia="ru-RU" w:bidi="ar-SA"/>
        </w:rPr>
        <w:t>тся комплекс мероприятий по противодействию коррупции, разработан план по противодействию коррупции.</w:t>
      </w:r>
    </w:p>
    <w:p w:rsidR="00000000" w:rsidRDefault="00A02D52">
      <w:pPr>
        <w:pStyle w:val="a8"/>
        <w:spacing w:before="0" w:after="0" w:line="276" w:lineRule="auto"/>
        <w:jc w:val="center"/>
        <w:rPr>
          <w:sz w:val="32"/>
          <w:szCs w:val="32"/>
        </w:rPr>
      </w:pPr>
    </w:p>
    <w:p w:rsidR="00000000" w:rsidRDefault="00A02D52">
      <w:pPr>
        <w:pStyle w:val="a8"/>
        <w:spacing w:before="0" w:after="0" w:line="276" w:lineRule="auto"/>
        <w:jc w:val="center"/>
        <w:rPr>
          <w:sz w:val="32"/>
          <w:szCs w:val="32"/>
        </w:rPr>
      </w:pPr>
    </w:p>
    <w:p w:rsidR="00000000" w:rsidRDefault="00A02D52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36"/>
          <w:szCs w:val="36"/>
        </w:rPr>
        <w:t xml:space="preserve">Информация  </w:t>
      </w:r>
    </w:p>
    <w:p w:rsidR="00000000" w:rsidRDefault="00A02D52">
      <w:pPr>
        <w:pStyle w:val="a8"/>
        <w:spacing w:before="0" w:after="0" w:line="276" w:lineRule="auto"/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по  привлечению и расходованию благотворительных средств образовательными учреждениями Ставропольского края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 w:line="276" w:lineRule="auto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 xml:space="preserve">В  соответствии </w:t>
      </w:r>
      <w:r>
        <w:rPr>
          <w:sz w:val="28"/>
          <w:szCs w:val="28"/>
        </w:rPr>
        <w:t>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</w:t>
      </w:r>
      <w:r>
        <w:rPr>
          <w:sz w:val="28"/>
          <w:szCs w:val="28"/>
        </w:rPr>
        <w:t>бразовательными учреждениями края, установления надлежащего контроля за их целевым использованием, исключения коррупционной составляющей в действиях руководителей образовательных учреждений министерство образования Ставропольского края  разработало Памятку</w:t>
      </w:r>
      <w:r>
        <w:rPr>
          <w:sz w:val="28"/>
          <w:szCs w:val="28"/>
        </w:rPr>
        <w:t>, в которой даются  разъяснения по порядку  привлечения благотворительных средств.</w:t>
      </w:r>
    </w:p>
    <w:p w:rsidR="00000000" w:rsidRDefault="00A02D52">
      <w:pPr>
        <w:pStyle w:val="a8"/>
        <w:spacing w:before="0" w:after="0" w:line="276" w:lineRule="auto"/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П А М Я Т К А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</w:t>
      </w:r>
      <w:r>
        <w:rPr>
          <w:sz w:val="28"/>
          <w:szCs w:val="28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</w:t>
      </w:r>
      <w:r>
        <w:rPr>
          <w:sz w:val="28"/>
          <w:szCs w:val="28"/>
        </w:rPr>
        <w:t>ощь организаций, учреждений, предприятий, любая добровольная деятельность граждан и 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</w:t>
      </w:r>
      <w:r>
        <w:rPr>
          <w:sz w:val="28"/>
          <w:szCs w:val="28"/>
        </w:rPr>
        <w:t>слуг, оказанию иной поддержки.           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       </w:t>
      </w:r>
      <w:r>
        <w:rPr>
          <w:sz w:val="28"/>
          <w:szCs w:val="28"/>
        </w:rPr>
        <w:t>  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</w:t>
      </w:r>
      <w:r>
        <w:rPr>
          <w:sz w:val="28"/>
          <w:szCs w:val="28"/>
        </w:rPr>
        <w:t xml:space="preserve"> этом осуществляться она должна в соответствии  с заключенными на основании законодательства Российской Федерации договорами «О благотворительной деятельности».          Администрация образовательного учреждения в лице уполномоченных работников (директора,</w:t>
      </w:r>
      <w:r>
        <w:rPr>
          <w:sz w:val="28"/>
          <w:szCs w:val="28"/>
        </w:rPr>
        <w:t xml:space="preserve">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  собрании, в частной беседе), так и в письменной (в виде объявления, письма) форме.          </w:t>
      </w:r>
      <w:r>
        <w:rPr>
          <w:sz w:val="28"/>
          <w:szCs w:val="28"/>
        </w:rPr>
        <w:t xml:space="preserve">Пожертвования физических или юридических лиц могут привлекаться </w:t>
      </w:r>
      <w:r>
        <w:rPr>
          <w:sz w:val="28"/>
          <w:szCs w:val="28"/>
        </w:rPr>
        <w:lastRenderedPageBreak/>
        <w:t>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</w:t>
      </w:r>
      <w:r>
        <w:rPr>
          <w:sz w:val="28"/>
          <w:szCs w:val="28"/>
        </w:rPr>
        <w:t>ей.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b/>
          <w:color w:val="FF0000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</w:t>
      </w:r>
      <w:r>
        <w:rPr>
          <w:sz w:val="28"/>
          <w:szCs w:val="28"/>
        </w:rPr>
        <w:t>ениях с жертвователями о необходимости внесения денежных средств и (или) товаров и материалов;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принятия решений родительских собраний, обязывающих внесение денежных средств; 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занижения оценок обучающимся, воспитанникам в случае неоказания их родителям</w:t>
      </w:r>
      <w:r>
        <w:rPr>
          <w:sz w:val="28"/>
          <w:szCs w:val="28"/>
        </w:rPr>
        <w:t>и (законными представителями) помощи в виде денежных средств и т.д.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</w:t>
      </w:r>
      <w:r>
        <w:rPr>
          <w:sz w:val="28"/>
          <w:szCs w:val="28"/>
        </w:rPr>
        <w:t>ние материальной базы, проведение мероприятий по укреплению здоровья детей и т.д.).  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</w:t>
      </w:r>
      <w:r>
        <w:rPr>
          <w:sz w:val="28"/>
          <w:szCs w:val="28"/>
        </w:rPr>
        <w:t>омощи в проведении мероприятий и т.д.    Расходование привлеченных средств образовательным учреждением должно производиться в соответствии с целевым назначением взноса.  Использование привлеченных средств должно осуществляться на основе сметы расходов, тру</w:t>
      </w:r>
      <w:r>
        <w:rPr>
          <w:sz w:val="28"/>
          <w:szCs w:val="28"/>
        </w:rPr>
        <w:t>дового соглашения и актов выполненных работ.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 средств - 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</w:t>
      </w:r>
      <w:r>
        <w:rPr>
          <w:sz w:val="28"/>
          <w:szCs w:val="28"/>
        </w:rPr>
        <w:t>ть отражены: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сумма взноса;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конкретная цель использования средств;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благотворителя;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дата внесения средств.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Добровольные пожертвования могут быть переданы учреждению в наличной форме, по безналичному расчету, в натуральном  ви</w:t>
      </w:r>
      <w:r>
        <w:rPr>
          <w:sz w:val="28"/>
          <w:szCs w:val="28"/>
        </w:rPr>
        <w:t xml:space="preserve">де, в форме передачи объектов интеллектуальной собственности, с обязательным отражением в учетных </w:t>
      </w:r>
      <w:r>
        <w:rPr>
          <w:sz w:val="28"/>
          <w:szCs w:val="28"/>
        </w:rPr>
        <w:lastRenderedPageBreak/>
        <w:t xml:space="preserve">регистрах.            Передача денег в наличной форме осуществляется в соответствии с письменным заявлением лица, передающего средства. При передаче денежных </w:t>
      </w:r>
      <w:r>
        <w:rPr>
          <w:sz w:val="28"/>
          <w:szCs w:val="28"/>
        </w:rPr>
        <w:t>взносов по безналичному расчету в платежном документе должно быть указано целевое назначение взноса.            Добровольные пожертвования предприятий, организаций и учреждений, денежная помощь родителей вносятся через учреждения банков, бухгалтерию учрежд</w:t>
      </w:r>
      <w:r>
        <w:rPr>
          <w:sz w:val="28"/>
          <w:szCs w:val="28"/>
        </w:rPr>
        <w:t>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            Общественные органы, органы школьного самоуправления в соответствии с  их к</w:t>
      </w:r>
      <w:r>
        <w:rPr>
          <w:sz w:val="28"/>
          <w:szCs w:val="28"/>
        </w:rPr>
        <w:t>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            При привлечении добро</w:t>
      </w:r>
      <w:r>
        <w:rPr>
          <w:sz w:val="28"/>
          <w:szCs w:val="28"/>
        </w:rPr>
        <w:t>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</w:t>
      </w:r>
      <w:r>
        <w:rPr>
          <w:sz w:val="28"/>
          <w:szCs w:val="28"/>
        </w:rPr>
        <w:t>ому органу для рассмотрения на классных собраниях, общешкольных конференциях и т.д.          Данная информация в обязательном порядке должна размещаться на официальном сайте образовательного учреждения.        Не допускается использование добровольных  пож</w:t>
      </w:r>
      <w:r>
        <w:rPr>
          <w:sz w:val="28"/>
          <w:szCs w:val="28"/>
        </w:rPr>
        <w:t>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            Ответственность за целевое использование добровольных пожертвований несет руководитель об</w:t>
      </w:r>
      <w:r>
        <w:rPr>
          <w:sz w:val="28"/>
          <w:szCs w:val="28"/>
        </w:rPr>
        <w:t>разовательного учреждения.            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</w:t>
      </w:r>
      <w:r>
        <w:rPr>
          <w:sz w:val="28"/>
          <w:szCs w:val="28"/>
        </w:rPr>
        <w:t xml:space="preserve">овательными учреждениями.           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</w:p>
    <w:p w:rsidR="00000000" w:rsidRDefault="00A02D52">
      <w:pPr>
        <w:pStyle w:val="a8"/>
        <w:spacing w:before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"Как противодействовать коррупции"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 вести себя при попытке вымогательства взятки?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</w:t>
      </w:r>
      <w:r>
        <w:rPr>
          <w:sz w:val="28"/>
          <w:szCs w:val="28"/>
        </w:rPr>
        <w:t>и борьбы с ней, минимизации и (или) ликвидации последствий коррупционных правонарушений.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</w:t>
      </w:r>
      <w:r>
        <w:rPr>
          <w:sz w:val="28"/>
          <w:szCs w:val="28"/>
        </w:rPr>
        <w:t>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</w:t>
      </w:r>
      <w:r>
        <w:rPr>
          <w:sz w:val="28"/>
          <w:szCs w:val="28"/>
        </w:rPr>
        <w:t>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Коррупция всё более прочно внедряется в государственные органы, система коррупционных связей, основанная на взаимной протекции</w:t>
      </w:r>
      <w:r>
        <w:rPr>
          <w:sz w:val="28"/>
          <w:szCs w:val="28"/>
        </w:rPr>
        <w:t>, обмене услугами и подкупе подрывает правовые устои Российской Федерации и дискредитирует её государственный аппарат.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на</w:t>
      </w:r>
      <w:r>
        <w:rPr>
          <w:sz w:val="28"/>
          <w:szCs w:val="28"/>
        </w:rPr>
        <w:t>м хочется рассказать о понятии взяточничества и о том, как бороться с ним.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две стороны одной медали: взяточничество п</w:t>
      </w:r>
      <w:r>
        <w:rPr>
          <w:sz w:val="28"/>
          <w:szCs w:val="28"/>
        </w:rPr>
        <w:t>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Субъектом получения взятки являются должностные лица - лиц</w:t>
      </w:r>
      <w:r>
        <w:rPr>
          <w:sz w:val="28"/>
          <w:szCs w:val="28"/>
        </w:rPr>
        <w:t xml:space="preserve">а, постоянно, временно или по специальному полномочию осуществляющие функции представителя власти (например, работники правоохранительных органов, </w:t>
      </w:r>
      <w:r>
        <w:rPr>
          <w:sz w:val="28"/>
          <w:szCs w:val="28"/>
        </w:rPr>
        <w:lastRenderedPageBreak/>
        <w:t xml:space="preserve">депутаты) либо выполняющие организационно-распорядительные (например, руководитель учреждения, организации), </w:t>
      </w:r>
      <w:r>
        <w:rPr>
          <w:sz w:val="28"/>
          <w:szCs w:val="28"/>
        </w:rPr>
        <w:t>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</w:t>
      </w:r>
      <w:r>
        <w:rPr>
          <w:sz w:val="28"/>
          <w:szCs w:val="28"/>
        </w:rPr>
        <w:t>ах Российской Федерации, других войсках и воинских формированиях Российской Федерации.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</w:t>
      </w:r>
      <w:r>
        <w:rPr>
          <w:sz w:val="28"/>
          <w:szCs w:val="28"/>
        </w:rPr>
        <w:t xml:space="preserve">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взяточничества нередко участвуют посредники, к</w:t>
      </w:r>
      <w:r>
        <w:rPr>
          <w:sz w:val="28"/>
          <w:szCs w:val="28"/>
        </w:rPr>
        <w:t>оторые способствуют совершению преступления (ведут переговоры, передают или получают взятки).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</w:t>
      </w:r>
      <w:r>
        <w:rPr>
          <w:sz w:val="28"/>
          <w:szCs w:val="28"/>
        </w:rPr>
        <w:t>ьзу дающего.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000000" w:rsidRDefault="00A02D52">
      <w:pPr>
        <w:pStyle w:val="a8"/>
        <w:spacing w:before="0" w:after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Если имело место вымогательство взятки со стороны</w:t>
      </w:r>
      <w:r>
        <w:rPr>
          <w:sz w:val="28"/>
          <w:szCs w:val="28"/>
        </w:rPr>
        <w:t xml:space="preserve">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</w:t>
      </w:r>
      <w:r>
        <w:rPr>
          <w:sz w:val="28"/>
          <w:szCs w:val="28"/>
        </w:rPr>
        <w:t>е в связи с тем, что о даче взятки стало известно органам власти.</w:t>
      </w:r>
    </w:p>
    <w:p w:rsidR="00000000" w:rsidRDefault="00A02D52">
      <w:pPr>
        <w:pStyle w:val="a8"/>
        <w:spacing w:before="0"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Взяткой могут быть</w:t>
      </w:r>
    </w:p>
    <w:p w:rsidR="00000000" w:rsidRDefault="00A02D52">
      <w:pPr>
        <w:pStyle w:val="a8"/>
        <w:spacing w:before="0"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Имущество</w:t>
      </w:r>
      <w:r>
        <w:rPr>
          <w:sz w:val="28"/>
          <w:szCs w:val="28"/>
        </w:rPr>
        <w:t xml:space="preserve">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</w:t>
      </w:r>
      <w:r>
        <w:rPr>
          <w:sz w:val="28"/>
          <w:szCs w:val="28"/>
        </w:rPr>
        <w:t>участки и т.д.;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услуги и выгоды имущественного характера</w:t>
      </w:r>
      <w:r>
        <w:rPr>
          <w:sz w:val="28"/>
          <w:szCs w:val="28"/>
        </w:rPr>
        <w:t>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Взятка, как материальная выгода, может носить </w:t>
      </w:r>
      <w:r>
        <w:rPr>
          <w:sz w:val="28"/>
          <w:szCs w:val="28"/>
        </w:rPr>
        <w:t>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</w:t>
      </w:r>
      <w:r>
        <w:rPr>
          <w:sz w:val="28"/>
          <w:szCs w:val="28"/>
        </w:rPr>
        <w:t>, уменьшение арендной платы, увеличение процентных ставок по кредиту и так далее.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</w:t>
      </w:r>
      <w:r>
        <w:rPr>
          <w:sz w:val="28"/>
          <w:szCs w:val="28"/>
        </w:rPr>
        <w:t>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000000" w:rsidRDefault="00A02D52">
      <w:pPr>
        <w:pStyle w:val="a8"/>
        <w:spacing w:before="0" w:after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Действующее</w:t>
      </w:r>
      <w:r>
        <w:rPr>
          <w:sz w:val="28"/>
          <w:szCs w:val="28"/>
          <w:u w:val="single"/>
        </w:rPr>
        <w:t xml:space="preserve">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В случае, если у Вас вымогают взятку, необходимо</w:t>
      </w:r>
      <w:r>
        <w:rPr>
          <w:sz w:val="28"/>
          <w:szCs w:val="28"/>
        </w:rPr>
        <w:t>: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вести себя крайне осторожно, вежливо, без заискивания, не допуская опрометч</w:t>
      </w:r>
      <w:r>
        <w:rPr>
          <w:sz w:val="28"/>
          <w:szCs w:val="28"/>
        </w:rPr>
        <w:t>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</w:t>
      </w:r>
      <w:r>
        <w:rPr>
          <w:sz w:val="28"/>
          <w:szCs w:val="28"/>
        </w:rPr>
        <w:t>р услуг, сроки и способы передачи взятки, форма коммерческого подкупа, последовательность решения вопросов);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</w:t>
      </w:r>
      <w:r>
        <w:rPr>
          <w:sz w:val="28"/>
          <w:szCs w:val="28"/>
        </w:rPr>
        <w:t>ля следующей встречи;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поинтересоваться у собеседника о гарантиях решения вопроса в случае дачи взятки или совершения подкупа;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берите инициативу в разговоре на себя, больше «работайте на прием», позволяйте потенциальному взяткополучателю «выговориться», </w:t>
      </w:r>
      <w:r>
        <w:rPr>
          <w:sz w:val="28"/>
          <w:szCs w:val="28"/>
        </w:rPr>
        <w:t>сообщить Вам как можно больше информации;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сообщить о факте вымогательства взятки в один из правоохранительных органов по месту вашего жительства:</w:t>
      </w:r>
    </w:p>
    <w:p w:rsidR="00000000" w:rsidRDefault="00A02D52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органы внутренних дел.</w:t>
      </w:r>
    </w:p>
    <w:p w:rsidR="00A02D52" w:rsidRDefault="00A02D52">
      <w:pPr>
        <w:spacing w:line="276" w:lineRule="auto"/>
        <w:jc w:val="both"/>
        <w:rPr>
          <w:sz w:val="28"/>
          <w:szCs w:val="28"/>
        </w:rPr>
      </w:pPr>
    </w:p>
    <w:sectPr w:rsidR="00A02D52">
      <w:pgSz w:w="11906" w:h="16838"/>
      <w:pgMar w:top="1134" w:right="851" w:bottom="1134" w:left="850" w:header="720" w:footer="720" w:gutter="0"/>
      <w:pgBorders>
        <w:top w:val="thinThickSmallGap" w:sz="24" w:space="31" w:color="1F497D"/>
        <w:left w:val="thinThickSmallGap" w:sz="24" w:space="18" w:color="1F497D"/>
        <w:bottom w:val="thickThinSmallGap" w:sz="24" w:space="31" w:color="1F497D"/>
        <w:right w:val="thickThinSmallGap" w:sz="24" w:space="18" w:color="1F497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EE"/>
    <w:rsid w:val="00272CEE"/>
    <w:rsid w:val="00A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573415-952C-4AD6-86DC-887B0A86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uppressAutoHyphens w:val="0"/>
      <w:spacing w:before="280" w:after="28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eastAsia="Times New Roman" w:cs="Times New Roman"/>
      <w:b/>
      <w:bCs/>
      <w:kern w:val="1"/>
      <w:sz w:val="48"/>
      <w:szCs w:val="48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basedOn w:val="10"/>
    <w:rPr>
      <w:color w:val="0000FF"/>
      <w:u w:val="single"/>
    </w:rPr>
  </w:style>
  <w:style w:type="character" w:customStyle="1" w:styleId="z-">
    <w:name w:val="z-Начало формы Знак"/>
    <w:basedOn w:val="10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10"/>
    <w:rPr>
      <w:rFonts w:ascii="Arial" w:eastAsia="Times New Roman" w:hAnsi="Arial" w:cs="Arial"/>
      <w:vanish/>
      <w:sz w:val="16"/>
      <w:szCs w:val="16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widowControl/>
      <w:suppressAutoHyphens w:val="0"/>
      <w:spacing w:before="280" w:after="280"/>
      <w:textAlignment w:val="auto"/>
    </w:pPr>
    <w:rPr>
      <w:rFonts w:eastAsia="Times New Roman" w:cs="Times New Roman"/>
      <w:lang w:val="ru-RU" w:bidi="ar-SA"/>
    </w:rPr>
  </w:style>
  <w:style w:type="paragraph" w:styleId="z-1">
    <w:name w:val="HTML Top of Form"/>
    <w:basedOn w:val="a"/>
    <w:next w:val="a"/>
    <w:pPr>
      <w:widowControl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sz w:val="16"/>
      <w:szCs w:val="16"/>
      <w:lang w:val="ru-RU" w:bidi="ar-SA"/>
    </w:rPr>
  </w:style>
  <w:style w:type="paragraph" w:styleId="z-2">
    <w:name w:val="HTML Bottom of Form"/>
    <w:basedOn w:val="a"/>
    <w:next w:val="a"/>
    <w:pPr>
      <w:widowControl/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1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.edu.yar.ru/informatsiya_dlya_potrebiteley/law156929_0_20140414_141342_53422.rt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user001</cp:lastModifiedBy>
  <cp:revision>2</cp:revision>
  <cp:lastPrinted>2015-06-23T14:18:00Z</cp:lastPrinted>
  <dcterms:created xsi:type="dcterms:W3CDTF">2018-11-26T15:45:00Z</dcterms:created>
  <dcterms:modified xsi:type="dcterms:W3CDTF">2018-11-26T15:45:00Z</dcterms:modified>
</cp:coreProperties>
</file>